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883D6" w14:textId="77777777" w:rsidR="00EC3E91" w:rsidRDefault="00000000" w:rsidP="00EC3E91">
      <w:pPr>
        <w:jc w:val="both"/>
        <w:rPr>
          <w:b/>
          <w:sz w:val="34"/>
        </w:rPr>
      </w:pPr>
      <w:r w:rsidRPr="00EC3E91">
        <w:rPr>
          <w:b/>
          <w:sz w:val="34"/>
        </w:rPr>
        <w:t xml:space="preserve">06. DECRETO SUPREMO </w:t>
      </w:r>
      <w:proofErr w:type="spellStart"/>
      <w:r w:rsidRPr="00EC3E91">
        <w:rPr>
          <w:b/>
          <w:sz w:val="34"/>
        </w:rPr>
        <w:t>N.°</w:t>
      </w:r>
      <w:proofErr w:type="spellEnd"/>
      <w:r w:rsidRPr="00EC3E91">
        <w:rPr>
          <w:b/>
          <w:sz w:val="34"/>
        </w:rPr>
        <w:t xml:space="preserve"> 117-2026-EF</w:t>
      </w:r>
    </w:p>
    <w:p w14:paraId="47C0285B" w14:textId="0116A726" w:rsidR="00F235BA" w:rsidRPr="00EC3E91" w:rsidRDefault="00000000" w:rsidP="00EC3E91">
      <w:pPr>
        <w:jc w:val="both"/>
      </w:pPr>
      <w:r w:rsidRPr="00EC3E91">
        <w:rPr>
          <w:b/>
          <w:sz w:val="28"/>
        </w:rPr>
        <w:t xml:space="preserve">Reglamento de la Ley </w:t>
      </w:r>
      <w:proofErr w:type="spellStart"/>
      <w:r w:rsidRPr="00EC3E91">
        <w:rPr>
          <w:b/>
          <w:sz w:val="28"/>
        </w:rPr>
        <w:t>N.°</w:t>
      </w:r>
      <w:proofErr w:type="spellEnd"/>
      <w:r w:rsidRPr="00EC3E91">
        <w:rPr>
          <w:b/>
          <w:sz w:val="28"/>
        </w:rPr>
        <w:t xml:space="preserve"> 32412</w:t>
      </w:r>
    </w:p>
    <w:p w14:paraId="31D915AF" w14:textId="77777777" w:rsidR="00F235BA" w:rsidRPr="00EC3E91" w:rsidRDefault="00000000" w:rsidP="00EC3E91">
      <w:pPr>
        <w:spacing w:after="0" w:line="240" w:lineRule="auto"/>
        <w:contextualSpacing/>
        <w:jc w:val="both"/>
      </w:pPr>
      <w:r w:rsidRPr="00EC3E91">
        <w:rPr>
          <w:i/>
        </w:rPr>
        <w:t>Resumen detallado – estructura basada en el modelo proporcionado</w:t>
      </w:r>
    </w:p>
    <w:p w14:paraId="7021A041" w14:textId="77777777" w:rsidR="00F235BA" w:rsidRPr="00EC3E91" w:rsidRDefault="00000000" w:rsidP="00EC3E91">
      <w:pPr>
        <w:pStyle w:val="Ttulo1"/>
        <w:spacing w:line="240" w:lineRule="auto"/>
        <w:contextualSpacing/>
        <w:jc w:val="both"/>
      </w:pPr>
      <w:r w:rsidRPr="00EC3E91">
        <w:t>6.01. Datos generales</w:t>
      </w:r>
    </w:p>
    <w:p w14:paraId="64F35ADE" w14:textId="7EB42D39" w:rsidR="00F235BA" w:rsidRPr="00EC3E91" w:rsidRDefault="00000000" w:rsidP="00EC3E91">
      <w:pPr>
        <w:pStyle w:val="Listaconvietas"/>
        <w:spacing w:after="0" w:line="240" w:lineRule="auto"/>
        <w:jc w:val="both"/>
      </w:pPr>
      <w:r w:rsidRPr="00EC3E91">
        <w:t xml:space="preserve">Norma: Decreto Supremo </w:t>
      </w:r>
      <w:proofErr w:type="spellStart"/>
      <w:r w:rsidRPr="00EC3E91">
        <w:t>N.°</w:t>
      </w:r>
      <w:proofErr w:type="spellEnd"/>
      <w:r w:rsidRPr="00EC3E91">
        <w:t xml:space="preserve"> 117-2026-EF</w:t>
      </w:r>
      <w:r w:rsidR="00EC3E91" w:rsidRPr="00EC3E91">
        <w:t xml:space="preserve">, </w:t>
      </w:r>
      <w:r w:rsidR="00EC3E91">
        <w:t>r</w:t>
      </w:r>
      <w:r w:rsidRPr="00EC3E91">
        <w:t xml:space="preserve">eglamenta la Ley </w:t>
      </w:r>
      <w:proofErr w:type="spellStart"/>
      <w:r w:rsidRPr="00EC3E91">
        <w:t>N.°</w:t>
      </w:r>
      <w:proofErr w:type="spellEnd"/>
      <w:r w:rsidRPr="00EC3E91">
        <w:t xml:space="preserve"> 32412 y establece reglas de control y fiscalización de insumos químicos susceptibles de ser utilizados en actividades vinculadas con la minería ilegal.</w:t>
      </w:r>
    </w:p>
    <w:p w14:paraId="12534246" w14:textId="77777777" w:rsidR="00EC3E91" w:rsidRDefault="00000000" w:rsidP="00EC3E91">
      <w:pPr>
        <w:pStyle w:val="Listaconvietas"/>
        <w:spacing w:after="0" w:line="240" w:lineRule="auto"/>
        <w:jc w:val="both"/>
      </w:pPr>
      <w:r w:rsidRPr="00EC3E91">
        <w:t>Estructura: 8 capítulos, 62 artículos y 1 anexo.</w:t>
      </w:r>
    </w:p>
    <w:p w14:paraId="6698B46A" w14:textId="2A296D4F" w:rsidR="00F235BA" w:rsidRPr="00EC3E91" w:rsidRDefault="00000000" w:rsidP="00EC3E91">
      <w:pPr>
        <w:pStyle w:val="Ttulo1"/>
        <w:spacing w:line="240" w:lineRule="auto"/>
        <w:contextualSpacing/>
        <w:jc w:val="both"/>
      </w:pPr>
      <w:r w:rsidRPr="00EC3E91">
        <w:t>6.02. Objeto y finalidad</w:t>
      </w:r>
    </w:p>
    <w:p w14:paraId="0B4E3EB2" w14:textId="77777777" w:rsidR="00F235BA" w:rsidRPr="00EC3E91" w:rsidRDefault="00000000" w:rsidP="00EC3E91">
      <w:pPr>
        <w:spacing w:after="0" w:line="240" w:lineRule="auto"/>
        <w:contextualSpacing/>
        <w:jc w:val="both"/>
      </w:pPr>
      <w:r w:rsidRPr="00EC3E91">
        <w:t xml:space="preserve">El Reglamento desarrolla las disposiciones de la Ley </w:t>
      </w:r>
      <w:proofErr w:type="spellStart"/>
      <w:r w:rsidRPr="00EC3E91">
        <w:t>N.°</w:t>
      </w:r>
      <w:proofErr w:type="spellEnd"/>
      <w:r w:rsidRPr="00EC3E91">
        <w:t xml:space="preserve"> 32412 relacionadas con el registro, control y fiscalización de los insumos químicos comprendidos en el régimen. Su finalidad es prevenir el desvío de dichos insumos hacia actividades de minería ilegal, fortalecer la trazabilidad de las operaciones y facilitar las acciones de control de SUNAT.</w:t>
      </w:r>
    </w:p>
    <w:p w14:paraId="0076D9D5" w14:textId="68DAA5CB" w:rsidR="00F235BA" w:rsidRPr="00EC3E91" w:rsidRDefault="00000000" w:rsidP="00EC3E91">
      <w:pPr>
        <w:pStyle w:val="Ttulo1"/>
        <w:spacing w:line="240" w:lineRule="auto"/>
        <w:contextualSpacing/>
        <w:jc w:val="both"/>
      </w:pPr>
      <w:r w:rsidRPr="00EC3E91">
        <w:t>6.0</w:t>
      </w:r>
      <w:r w:rsidR="00EC3E91" w:rsidRPr="00EC3E91">
        <w:t>3</w:t>
      </w:r>
      <w:r w:rsidRPr="00EC3E91">
        <w:t>. Inscripción en el Registro</w:t>
      </w:r>
    </w:p>
    <w:p w14:paraId="6A8F70B5" w14:textId="77777777" w:rsidR="00F235BA" w:rsidRPr="00EC3E91" w:rsidRDefault="00000000" w:rsidP="00EC3E91">
      <w:pPr>
        <w:spacing w:after="0" w:line="240" w:lineRule="auto"/>
        <w:contextualSpacing/>
        <w:jc w:val="both"/>
      </w:pPr>
      <w:r w:rsidRPr="00EC3E91">
        <w:t>Para solicitar la inscripción deben cumplirse las condiciones establecidas por la Ley y el Reglamento, mediante los mecanismos habilitados por SUNAT.</w:t>
      </w:r>
    </w:p>
    <w:p w14:paraId="1BE3AFAA" w14:textId="77777777" w:rsidR="00F235BA" w:rsidRPr="00EC3E91" w:rsidRDefault="00000000" w:rsidP="00EC3E91">
      <w:pPr>
        <w:pStyle w:val="Listaconvietas"/>
        <w:spacing w:after="0" w:line="240" w:lineRule="auto"/>
        <w:jc w:val="both"/>
      </w:pPr>
      <w:r w:rsidRPr="00EC3E91">
        <w:t>Contar con RUC y Clave SOL y mantener actualizada la información.</w:t>
      </w:r>
    </w:p>
    <w:p w14:paraId="08D6DEE2" w14:textId="77777777" w:rsidR="00F235BA" w:rsidRPr="00EC3E91" w:rsidRDefault="00000000" w:rsidP="00EC3E91">
      <w:pPr>
        <w:pStyle w:val="Listaconvietas"/>
        <w:spacing w:after="0" w:line="240" w:lineRule="auto"/>
        <w:jc w:val="both"/>
      </w:pPr>
      <w:r w:rsidRPr="00EC3E91">
        <w:t>Presentar la solicitud y documentación exigibles.</w:t>
      </w:r>
    </w:p>
    <w:p w14:paraId="36313A93" w14:textId="77777777" w:rsidR="00F235BA" w:rsidRPr="00EC3E91" w:rsidRDefault="00000000" w:rsidP="00EC3E91">
      <w:pPr>
        <w:pStyle w:val="Listaconvietas"/>
        <w:spacing w:after="0" w:line="240" w:lineRule="auto"/>
        <w:jc w:val="both"/>
      </w:pPr>
      <w:r w:rsidRPr="00EC3E91">
        <w:t>SUNAT tiene hasta 30 días hábiles para resolver.</w:t>
      </w:r>
    </w:p>
    <w:p w14:paraId="19A0F544" w14:textId="77777777" w:rsidR="00F235BA" w:rsidRPr="00EC3E91" w:rsidRDefault="00000000" w:rsidP="00EC3E91">
      <w:pPr>
        <w:pStyle w:val="Listaconvietas"/>
        <w:spacing w:after="0" w:line="240" w:lineRule="auto"/>
        <w:jc w:val="both"/>
      </w:pPr>
      <w:r w:rsidRPr="00EC3E91">
        <w:t>Si vence el plazo sin pronunciamiento expreso, la solicitud se considera denegada.</w:t>
      </w:r>
    </w:p>
    <w:p w14:paraId="4EEDFFB4" w14:textId="77777777" w:rsidR="00F235BA" w:rsidRPr="00EC3E91" w:rsidRDefault="00000000" w:rsidP="00EC3E91">
      <w:pPr>
        <w:pStyle w:val="Listaconvietas"/>
        <w:spacing w:after="0" w:line="240" w:lineRule="auto"/>
        <w:jc w:val="both"/>
      </w:pPr>
      <w:r w:rsidRPr="00EC3E91">
        <w:t>La falsedad documental o el incumplimiento de condiciones puede generar la denegatoria.</w:t>
      </w:r>
    </w:p>
    <w:p w14:paraId="1B77799B" w14:textId="411D0416" w:rsidR="00F235BA" w:rsidRPr="00EC3E91" w:rsidRDefault="00000000" w:rsidP="00EC3E91">
      <w:pPr>
        <w:pStyle w:val="Ttulo1"/>
        <w:spacing w:line="240" w:lineRule="auto"/>
        <w:contextualSpacing/>
        <w:jc w:val="both"/>
      </w:pPr>
      <w:r w:rsidRPr="00EC3E91">
        <w:t>6.0</w:t>
      </w:r>
      <w:r w:rsidR="00EC3E91" w:rsidRPr="00EC3E91">
        <w:t>4</w:t>
      </w:r>
      <w:r w:rsidRPr="00EC3E91">
        <w:t>. Actualización, modificación y renovación</w:t>
      </w:r>
    </w:p>
    <w:p w14:paraId="5180E149" w14:textId="77777777" w:rsidR="00F235BA" w:rsidRPr="00EC3E91" w:rsidRDefault="00000000" w:rsidP="00EC3E91">
      <w:pPr>
        <w:pStyle w:val="Listaconvietas"/>
        <w:spacing w:after="0" w:line="240" w:lineRule="auto"/>
        <w:jc w:val="both"/>
      </w:pPr>
      <w:r w:rsidRPr="00EC3E91">
        <w:t>Los cambios de información deben comunicarse dentro de los 5 días hábiles siguientes al hecho, cuando corresponda.</w:t>
      </w:r>
    </w:p>
    <w:p w14:paraId="584F8D47" w14:textId="77777777" w:rsidR="00F235BA" w:rsidRPr="00EC3E91" w:rsidRDefault="00000000" w:rsidP="00EC3E91">
      <w:pPr>
        <w:pStyle w:val="Listaconvietas"/>
        <w:spacing w:after="0" w:line="240" w:lineRule="auto"/>
        <w:jc w:val="both"/>
      </w:pPr>
      <w:r w:rsidRPr="00EC3E91">
        <w:t>La inscripción está sujeta a modificación, actualización, suspensión, levantamiento y baja.</w:t>
      </w:r>
    </w:p>
    <w:p w14:paraId="7EEBBBE0" w14:textId="77777777" w:rsidR="00F235BA" w:rsidRPr="00EC3E91" w:rsidRDefault="00000000" w:rsidP="00EC3E91">
      <w:pPr>
        <w:pStyle w:val="Listaconvietas"/>
        <w:spacing w:after="0" w:line="240" w:lineRule="auto"/>
        <w:jc w:val="both"/>
      </w:pPr>
      <w:r w:rsidRPr="00EC3E91">
        <w:t>La renovación debe solicitarse con anticipación no mayor a 45 días hábiles antes del vencimiento, cumpliendo las condiciones previstas.</w:t>
      </w:r>
    </w:p>
    <w:p w14:paraId="34936D79" w14:textId="5B4DEF81" w:rsidR="00F235BA" w:rsidRPr="00EC3E91" w:rsidRDefault="00000000" w:rsidP="00EC3E91">
      <w:pPr>
        <w:pStyle w:val="Ttulo1"/>
        <w:spacing w:line="240" w:lineRule="auto"/>
        <w:contextualSpacing/>
        <w:jc w:val="both"/>
      </w:pPr>
      <w:r w:rsidRPr="00EC3E91">
        <w:t>6.0</w:t>
      </w:r>
      <w:r w:rsidR="00EC3E91">
        <w:t>5</w:t>
      </w:r>
      <w:r w:rsidRPr="00EC3E91">
        <w:t>. Hidrocarburos y controles especiales</w:t>
      </w:r>
    </w:p>
    <w:p w14:paraId="16DB806B" w14:textId="77777777" w:rsidR="00F235BA" w:rsidRPr="00EC3E91" w:rsidRDefault="00000000" w:rsidP="00EC3E91">
      <w:pPr>
        <w:spacing w:after="0" w:line="240" w:lineRule="auto"/>
        <w:contextualSpacing/>
        <w:jc w:val="both"/>
      </w:pPr>
      <w:r w:rsidRPr="00EC3E91">
        <w:t>El Reglamento establece reglas específicas para establecimientos y operadores que realizan actividades relacionadas con hidrocarburos en zonas que demandan productos susceptibles de ser utilizados en minería ilegal. Se establecen controles especiales en Madre de Dios.</w:t>
      </w:r>
    </w:p>
    <w:p w14:paraId="3831D934" w14:textId="4261A628" w:rsidR="00F235BA" w:rsidRPr="00EC3E91" w:rsidRDefault="00000000" w:rsidP="00EC3E91">
      <w:pPr>
        <w:pStyle w:val="Ttulo1"/>
        <w:spacing w:line="240" w:lineRule="auto"/>
        <w:contextualSpacing/>
        <w:jc w:val="both"/>
      </w:pPr>
      <w:r w:rsidRPr="00EC3E91">
        <w:t>6.0</w:t>
      </w:r>
      <w:r w:rsidR="00EC3E91">
        <w:t>6</w:t>
      </w:r>
      <w:r w:rsidRPr="00EC3E91">
        <w:t>. Incidencias: pérdidas, derrames, excedentes y desmedros</w:t>
      </w:r>
    </w:p>
    <w:p w14:paraId="6B66765B" w14:textId="77777777" w:rsidR="00F235BA" w:rsidRPr="00EC3E91" w:rsidRDefault="00000000" w:rsidP="00EC3E91">
      <w:pPr>
        <w:spacing w:after="0" w:line="240" w:lineRule="auto"/>
        <w:contextualSpacing/>
        <w:jc w:val="both"/>
      </w:pPr>
      <w:r w:rsidRPr="00EC3E91">
        <w:t>Las incidencias deben registrarse y comunicarse conforme a los mecanismos y plazos establecidos. SUNAT puede contrastar la información con inventarios y demás registros.</w:t>
      </w:r>
    </w:p>
    <w:p w14:paraId="54D7726D" w14:textId="77777777" w:rsidR="00F235BA" w:rsidRPr="00EC3E91" w:rsidRDefault="00000000" w:rsidP="00EC3E91">
      <w:pPr>
        <w:spacing w:after="0" w:line="240" w:lineRule="auto"/>
        <w:contextualSpacing/>
        <w:jc w:val="both"/>
      </w:pPr>
      <w:r w:rsidRPr="00EC3E91">
        <w:t>La lógica de trazabilidad es: cantidad adquirida + almacenada + utilizada + transportada + saldos + incidencias = coherencia de la operación.</w:t>
      </w:r>
    </w:p>
    <w:p w14:paraId="684D92B1" w14:textId="1D1111D5" w:rsidR="00F235BA" w:rsidRPr="00EC3E91" w:rsidRDefault="00000000" w:rsidP="00EC3E91">
      <w:pPr>
        <w:pStyle w:val="Ttulo1"/>
        <w:spacing w:line="240" w:lineRule="auto"/>
        <w:contextualSpacing/>
        <w:jc w:val="both"/>
      </w:pPr>
      <w:r w:rsidRPr="00EC3E91">
        <w:lastRenderedPageBreak/>
        <w:t>6.0</w:t>
      </w:r>
      <w:r w:rsidR="00EC3E91">
        <w:t>7</w:t>
      </w:r>
      <w:r w:rsidRPr="00EC3E91">
        <w:t>. Comercio internacional</w:t>
      </w:r>
    </w:p>
    <w:p w14:paraId="03017B01" w14:textId="77777777" w:rsidR="00F235BA" w:rsidRPr="00EC3E91" w:rsidRDefault="00000000" w:rsidP="00EC3E91">
      <w:pPr>
        <w:spacing w:after="0" w:line="240" w:lineRule="auto"/>
        <w:contextualSpacing/>
        <w:jc w:val="both"/>
      </w:pPr>
      <w:r w:rsidRPr="00EC3E91">
        <w:t>El ingreso y salida del territorio nacional de los insumos químicos fiscalizados está sujeto a autorización en los supuestos establecidos por el Reglamento. La autorización es única e intransferible.</w:t>
      </w:r>
    </w:p>
    <w:p w14:paraId="6AD87BA6" w14:textId="77777777" w:rsidR="00F235BA" w:rsidRPr="00EC3E91" w:rsidRDefault="00000000" w:rsidP="00EC3E91">
      <w:pPr>
        <w:pStyle w:val="Listaconvietas"/>
        <w:spacing w:after="0" w:line="240" w:lineRule="auto"/>
        <w:jc w:val="both"/>
      </w:pPr>
      <w:r w:rsidRPr="00EC3E91">
        <w:t>La solicitud se tramita mediante SUNAT Operaciones en Línea.</w:t>
      </w:r>
    </w:p>
    <w:p w14:paraId="0E0C888B" w14:textId="77777777" w:rsidR="00F235BA" w:rsidRPr="00EC3E91" w:rsidRDefault="00000000" w:rsidP="00EC3E91">
      <w:pPr>
        <w:pStyle w:val="Listaconvietas"/>
        <w:spacing w:after="0" w:line="240" w:lineRule="auto"/>
        <w:jc w:val="both"/>
      </w:pPr>
      <w:r w:rsidRPr="00EC3E91">
        <w:t>Debe existir inscripción vigente y registro de los insumos y actividades correspondientes.</w:t>
      </w:r>
    </w:p>
    <w:p w14:paraId="11DF0302" w14:textId="77777777" w:rsidR="00F235BA" w:rsidRPr="00EC3E91" w:rsidRDefault="00000000" w:rsidP="00EC3E91">
      <w:pPr>
        <w:pStyle w:val="Listaconvietas"/>
        <w:spacing w:after="0" w:line="240" w:lineRule="auto"/>
        <w:jc w:val="both"/>
      </w:pPr>
      <w:r w:rsidRPr="00EC3E91">
        <w:t>La autorización tiene vigencia de 60 días hábiles desde su otorgamiento.</w:t>
      </w:r>
    </w:p>
    <w:p w14:paraId="33831448" w14:textId="77777777" w:rsidR="00F235BA" w:rsidRPr="00EC3E91" w:rsidRDefault="00000000" w:rsidP="00EC3E91">
      <w:pPr>
        <w:pStyle w:val="Listaconvietas"/>
        <w:spacing w:after="0" w:line="240" w:lineRule="auto"/>
        <w:jc w:val="both"/>
      </w:pPr>
      <w:r w:rsidRPr="00EC3E91">
        <w:t>Se contempla un margen de tolerancia de hasta 2 % del peso total autorizado, según corresponda.</w:t>
      </w:r>
    </w:p>
    <w:p w14:paraId="0676C8AD" w14:textId="09FD70F7" w:rsidR="00F235BA" w:rsidRPr="00683006" w:rsidRDefault="00000000" w:rsidP="00EC3E91">
      <w:pPr>
        <w:pStyle w:val="Ttulo1"/>
        <w:spacing w:line="240" w:lineRule="auto"/>
        <w:contextualSpacing/>
        <w:jc w:val="both"/>
      </w:pPr>
      <w:r w:rsidRPr="00683006">
        <w:t>6.</w:t>
      </w:r>
      <w:r w:rsidR="00EC3E91" w:rsidRPr="00683006">
        <w:t>08</w:t>
      </w:r>
      <w:r w:rsidRPr="00683006">
        <w:t>. Guía de Remisión y traslado</w:t>
      </w:r>
    </w:p>
    <w:p w14:paraId="245B1A6F" w14:textId="1E32D9C1" w:rsidR="00CF1337" w:rsidRDefault="00000000" w:rsidP="00EC3E91">
      <w:pPr>
        <w:spacing w:after="0" w:line="240" w:lineRule="auto"/>
        <w:contextualSpacing/>
        <w:jc w:val="both"/>
      </w:pPr>
      <w:r w:rsidRPr="00683006">
        <w:t xml:space="preserve">Para los traslados comprendidos en el régimen debe </w:t>
      </w:r>
      <w:r w:rsidRPr="00314ED5">
        <w:t xml:space="preserve">verificarse la documentación </w:t>
      </w:r>
      <w:r w:rsidR="00314ED5" w:rsidRPr="00314ED5">
        <w:t xml:space="preserve">exigida de conformidad con lo establecido en el Reglamento de Comprobantes de Pago, aprobado por Resolución de Superintendencia </w:t>
      </w:r>
      <w:proofErr w:type="spellStart"/>
      <w:r w:rsidR="00314ED5" w:rsidRPr="00314ED5">
        <w:t>N.°</w:t>
      </w:r>
      <w:proofErr w:type="spellEnd"/>
      <w:r w:rsidR="00314ED5" w:rsidRPr="00314ED5">
        <w:t xml:space="preserve"> 007-99/SUNAT y normas modificatorias</w:t>
      </w:r>
      <w:r w:rsidR="00314ED5">
        <w:t>.</w:t>
      </w:r>
    </w:p>
    <w:p w14:paraId="517E6E2D" w14:textId="77777777" w:rsidR="00314ED5" w:rsidRDefault="00314ED5" w:rsidP="008C25BA">
      <w:pPr>
        <w:spacing w:after="0" w:line="240" w:lineRule="auto"/>
        <w:contextualSpacing/>
        <w:jc w:val="both"/>
      </w:pPr>
    </w:p>
    <w:p w14:paraId="15FD3A17" w14:textId="1FD88BF8" w:rsidR="00F235BA" w:rsidRDefault="00000000" w:rsidP="008C25BA">
      <w:pPr>
        <w:spacing w:after="0" w:line="240" w:lineRule="auto"/>
        <w:contextualSpacing/>
        <w:jc w:val="both"/>
      </w:pPr>
      <w:r w:rsidRPr="00683006">
        <w:t>El Anexo contempla como infracción transportar o remitir insumos químicos fiscalizados sin guía de remisión u otro documento válido que sustente el traslado.</w:t>
      </w:r>
      <w:r w:rsidR="00DD6EB5">
        <w:t xml:space="preserve"> </w:t>
      </w:r>
    </w:p>
    <w:p w14:paraId="2521D922" w14:textId="77777777" w:rsidR="00683006" w:rsidRDefault="00683006" w:rsidP="00EC3E91">
      <w:pPr>
        <w:spacing w:after="0" w:line="240" w:lineRule="auto"/>
        <w:contextualSpacing/>
        <w:jc w:val="both"/>
      </w:pPr>
    </w:p>
    <w:p w14:paraId="2EAA4266" w14:textId="44E766E5" w:rsidR="00F235BA" w:rsidRPr="00683006" w:rsidRDefault="00000000" w:rsidP="00EC3E91">
      <w:pPr>
        <w:pStyle w:val="Listaconvietas"/>
        <w:spacing w:after="0" w:line="240" w:lineRule="auto"/>
        <w:jc w:val="both"/>
      </w:pPr>
      <w:r w:rsidRPr="00683006">
        <w:t>Verificar que el usuario esté habilitado.</w:t>
      </w:r>
    </w:p>
    <w:p w14:paraId="54C205D1" w14:textId="77777777" w:rsidR="00F235BA" w:rsidRPr="00683006" w:rsidRDefault="00000000" w:rsidP="00EC3E91">
      <w:pPr>
        <w:pStyle w:val="Listaconvietas"/>
        <w:spacing w:after="0" w:line="240" w:lineRule="auto"/>
        <w:jc w:val="both"/>
      </w:pPr>
      <w:r w:rsidRPr="00683006">
        <w:t>Verificar que el medio de transporte corresponda al registrado.</w:t>
      </w:r>
    </w:p>
    <w:p w14:paraId="3265F6B2" w14:textId="77777777" w:rsidR="00F235BA" w:rsidRPr="00683006" w:rsidRDefault="00000000" w:rsidP="00EC3E91">
      <w:pPr>
        <w:pStyle w:val="Listaconvietas"/>
        <w:spacing w:after="0" w:line="240" w:lineRule="auto"/>
        <w:jc w:val="both"/>
      </w:pPr>
      <w:r w:rsidRPr="00683006">
        <w:t>Verificar coherencia de cantidades y operación con el Registro.</w:t>
      </w:r>
    </w:p>
    <w:p w14:paraId="0CB5E75B" w14:textId="77777777" w:rsidR="00F235BA" w:rsidRPr="00683006" w:rsidRDefault="00000000" w:rsidP="00EC3E91">
      <w:pPr>
        <w:pStyle w:val="Listaconvietas"/>
        <w:spacing w:after="0" w:line="240" w:lineRule="auto"/>
        <w:jc w:val="both"/>
      </w:pPr>
      <w:r w:rsidRPr="00683006">
        <w:t>Conservar y exhibir la documentación exigible.</w:t>
      </w:r>
    </w:p>
    <w:p w14:paraId="3979359F" w14:textId="77777777" w:rsidR="00F235BA" w:rsidRPr="00683006" w:rsidRDefault="00000000" w:rsidP="00EC3E91">
      <w:pPr>
        <w:pStyle w:val="Listaconvietas"/>
        <w:spacing w:after="0" w:line="240" w:lineRule="auto"/>
        <w:jc w:val="both"/>
      </w:pPr>
      <w:r w:rsidRPr="00683006">
        <w:t>Verificar el cumplimiento de la ruta fiscal cuando corresponda.</w:t>
      </w:r>
    </w:p>
    <w:p w14:paraId="02FED3D1" w14:textId="2C7C9927" w:rsidR="008C25BA" w:rsidRDefault="00000000" w:rsidP="00EC3E91">
      <w:pPr>
        <w:spacing w:after="0" w:line="240" w:lineRule="auto"/>
        <w:contextualSpacing/>
        <w:jc w:val="both"/>
      </w:pPr>
      <w:r w:rsidRPr="00683006">
        <w:t>Nota: este Decreto Supremo debe distinguirse de las normas específicas de SUNAT que regulan la emisión electrónica de las Guías de Remisión</w:t>
      </w:r>
      <w:r w:rsidR="002721D7">
        <w:t>.</w:t>
      </w:r>
    </w:p>
    <w:p w14:paraId="0FE661D4" w14:textId="65AE3A4C" w:rsidR="00F235BA" w:rsidRPr="00EC3E91" w:rsidRDefault="00000000" w:rsidP="00A350FC">
      <w:pPr>
        <w:pStyle w:val="Ttulo1"/>
        <w:spacing w:line="240" w:lineRule="auto"/>
        <w:contextualSpacing/>
        <w:jc w:val="both"/>
      </w:pPr>
      <w:r w:rsidRPr="00EC3E91">
        <w:t>6.</w:t>
      </w:r>
      <w:r w:rsidR="00EC3E91">
        <w:t>09</w:t>
      </w:r>
      <w:r w:rsidRPr="00EC3E91">
        <w:t>. Transporte de insumos químicos fiscalizados</w:t>
      </w:r>
    </w:p>
    <w:p w14:paraId="1443BB30" w14:textId="77777777" w:rsidR="00F235BA" w:rsidRPr="00EC3E91" w:rsidRDefault="00000000" w:rsidP="00EC3E91">
      <w:pPr>
        <w:pStyle w:val="Listaconvietas"/>
        <w:spacing w:after="0" w:line="240" w:lineRule="auto"/>
        <w:jc w:val="both"/>
      </w:pPr>
      <w:r w:rsidRPr="00EC3E91">
        <w:t>SUNAT puede efectuar controles en cualquier parte del territorio nacional y en cualquier medio de transporte.</w:t>
      </w:r>
    </w:p>
    <w:p w14:paraId="0570EA9F" w14:textId="77777777" w:rsidR="00F235BA" w:rsidRPr="00EC3E91" w:rsidRDefault="00000000" w:rsidP="00EC3E91">
      <w:pPr>
        <w:pStyle w:val="Listaconvietas"/>
        <w:spacing w:after="0" w:line="240" w:lineRule="auto"/>
        <w:jc w:val="both"/>
      </w:pPr>
      <w:r w:rsidRPr="00EC3E91">
        <w:t>El transportista y los responsables deben colaborar y proporcionar documentación.</w:t>
      </w:r>
    </w:p>
    <w:p w14:paraId="57E5827E" w14:textId="77777777" w:rsidR="00F235BA" w:rsidRPr="00EC3E91" w:rsidRDefault="00000000" w:rsidP="00EC3E91">
      <w:pPr>
        <w:pStyle w:val="Listaconvietas"/>
        <w:spacing w:after="0" w:line="240" w:lineRule="auto"/>
        <w:jc w:val="both"/>
      </w:pPr>
      <w:r w:rsidRPr="00EC3E91">
        <w:t>El vehículo debe cumplir las condiciones de inscripción y autorización.</w:t>
      </w:r>
    </w:p>
    <w:p w14:paraId="1ACC0679" w14:textId="77777777" w:rsidR="00F235BA" w:rsidRPr="00EC3E91" w:rsidRDefault="00000000" w:rsidP="00EC3E91">
      <w:pPr>
        <w:pStyle w:val="Listaconvietas"/>
        <w:spacing w:after="0" w:line="240" w:lineRule="auto"/>
        <w:jc w:val="both"/>
      </w:pPr>
      <w:r w:rsidRPr="00EC3E91">
        <w:t>Los cambios de vehículo o conductor por situaciones imprevisibles, fuerza mayor o caso fortuito deben comunicarse conforme al procedimiento previsto y realizarse con unidades o conductores autorizados.</w:t>
      </w:r>
    </w:p>
    <w:p w14:paraId="20211C9C" w14:textId="416860FB" w:rsidR="00F235BA" w:rsidRPr="00EC3E91" w:rsidRDefault="00000000" w:rsidP="00EC3E91">
      <w:pPr>
        <w:pStyle w:val="Ttulo1"/>
        <w:spacing w:line="240" w:lineRule="auto"/>
        <w:contextualSpacing/>
        <w:jc w:val="both"/>
      </w:pPr>
      <w:r w:rsidRPr="00EC3E91">
        <w:t>6.1</w:t>
      </w:r>
      <w:r w:rsidR="00EC3E91">
        <w:t>0</w:t>
      </w:r>
      <w:r w:rsidRPr="00EC3E91">
        <w:t>. Rutas fiscales</w:t>
      </w:r>
    </w:p>
    <w:p w14:paraId="31535F8B" w14:textId="77777777" w:rsidR="00F235BA" w:rsidRPr="00EC3E91" w:rsidRDefault="00000000" w:rsidP="00EC3E91">
      <w:pPr>
        <w:spacing w:after="0" w:line="240" w:lineRule="auto"/>
        <w:contextualSpacing/>
        <w:jc w:val="both"/>
      </w:pPr>
      <w:r w:rsidRPr="00EC3E91">
        <w:t>El régimen contempla el control de las rutas fiscales aplicables al traslado de insumos químicos fiscalizados. La fiscalización puede utilizar mecanismos de verificación y trazabilidad previstos por la Ley y el Reglamento.</w:t>
      </w:r>
    </w:p>
    <w:p w14:paraId="171736ED" w14:textId="01792E88" w:rsidR="00F235BA" w:rsidRPr="00EC3E91" w:rsidRDefault="00000000" w:rsidP="00EC3E91">
      <w:pPr>
        <w:pStyle w:val="Ttulo1"/>
        <w:spacing w:line="240" w:lineRule="auto"/>
        <w:contextualSpacing/>
        <w:jc w:val="both"/>
      </w:pPr>
      <w:r w:rsidRPr="00EC3E91">
        <w:t>6.1</w:t>
      </w:r>
      <w:r w:rsidR="00EC3E91">
        <w:t>1</w:t>
      </w:r>
      <w:r w:rsidRPr="00EC3E91">
        <w:t>. Suspensión de la inscripción</w:t>
      </w:r>
    </w:p>
    <w:p w14:paraId="70A2D678" w14:textId="77777777" w:rsidR="00F235BA" w:rsidRPr="00EC3E91" w:rsidRDefault="00000000" w:rsidP="00EC3E91">
      <w:pPr>
        <w:spacing w:after="0" w:line="240" w:lineRule="auto"/>
        <w:contextualSpacing/>
        <w:jc w:val="both"/>
      </w:pPr>
      <w:r w:rsidRPr="00EC3E91">
        <w:t>La suspensión impide temporalmente operar normalmente bajo el régimen. Durante la suspensión el usuario continúa sujeto al control y fiscalización de SUNAT. El levantamiento procede cuando se subsanan las causales, conforme al procedimiento establecido.</w:t>
      </w:r>
    </w:p>
    <w:p w14:paraId="63D4D35A" w14:textId="50239353" w:rsidR="00F235BA" w:rsidRPr="00EC3E91" w:rsidRDefault="00000000" w:rsidP="00EC3E91">
      <w:pPr>
        <w:pStyle w:val="Ttulo1"/>
        <w:spacing w:line="240" w:lineRule="auto"/>
        <w:contextualSpacing/>
        <w:jc w:val="both"/>
      </w:pPr>
      <w:r w:rsidRPr="00EC3E91">
        <w:t>6.1</w:t>
      </w:r>
      <w:r w:rsidR="00EC3E91">
        <w:t>2</w:t>
      </w:r>
      <w:r w:rsidRPr="00EC3E91">
        <w:t>. Principales infracciones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321"/>
        <w:gridCol w:w="3321"/>
        <w:gridCol w:w="3320"/>
      </w:tblGrid>
      <w:tr w:rsidR="00F235BA" w:rsidRPr="00EC3E91" w14:paraId="2ED9ADA8" w14:textId="77777777">
        <w:trPr>
          <w:jc w:val="center"/>
        </w:trPr>
        <w:tc>
          <w:tcPr>
            <w:tcW w:w="3324" w:type="dxa"/>
          </w:tcPr>
          <w:p w14:paraId="76BD1D73" w14:textId="77777777" w:rsidR="00F235BA" w:rsidRPr="00EC3E91" w:rsidRDefault="00000000" w:rsidP="00EC3E91">
            <w:pPr>
              <w:jc w:val="both"/>
            </w:pPr>
            <w:r w:rsidRPr="00EC3E91">
              <w:t>Conducta</w:t>
            </w:r>
          </w:p>
        </w:tc>
        <w:tc>
          <w:tcPr>
            <w:tcW w:w="3324" w:type="dxa"/>
          </w:tcPr>
          <w:p w14:paraId="501FCB59" w14:textId="77777777" w:rsidR="00F235BA" w:rsidRPr="00EC3E91" w:rsidRDefault="00000000" w:rsidP="00EC3E91">
            <w:pPr>
              <w:jc w:val="both"/>
            </w:pPr>
            <w:r w:rsidRPr="00EC3E91">
              <w:t>Ejemplo</w:t>
            </w:r>
          </w:p>
        </w:tc>
        <w:tc>
          <w:tcPr>
            <w:tcW w:w="3324" w:type="dxa"/>
          </w:tcPr>
          <w:p w14:paraId="6EC8F7DC" w14:textId="77777777" w:rsidR="00F235BA" w:rsidRPr="00EC3E91" w:rsidRDefault="00000000" w:rsidP="00EC3E91">
            <w:pPr>
              <w:jc w:val="both"/>
            </w:pPr>
            <w:r w:rsidRPr="00EC3E91">
              <w:t>Consecuencia</w:t>
            </w:r>
          </w:p>
        </w:tc>
      </w:tr>
      <w:tr w:rsidR="00F235BA" w:rsidRPr="00EC3E91" w14:paraId="0DE26209" w14:textId="77777777">
        <w:trPr>
          <w:jc w:val="center"/>
        </w:trPr>
        <w:tc>
          <w:tcPr>
            <w:tcW w:w="3324" w:type="dxa"/>
          </w:tcPr>
          <w:p w14:paraId="6FE7CDE3" w14:textId="77777777" w:rsidR="00F235BA" w:rsidRPr="00EC3E91" w:rsidRDefault="00000000" w:rsidP="00EC3E91">
            <w:pPr>
              <w:jc w:val="both"/>
            </w:pPr>
            <w:r w:rsidRPr="00EC3E91">
              <w:t>Actividad sin inscripción vigente</w:t>
            </w:r>
          </w:p>
        </w:tc>
        <w:tc>
          <w:tcPr>
            <w:tcW w:w="3324" w:type="dxa"/>
          </w:tcPr>
          <w:p w14:paraId="2AD25EB9" w14:textId="77777777" w:rsidR="00F235BA" w:rsidRPr="00EC3E91" w:rsidRDefault="00000000" w:rsidP="00EC3E91">
            <w:pPr>
              <w:jc w:val="both"/>
            </w:pPr>
            <w:r w:rsidRPr="00EC3E91">
              <w:t>Realizar actividades fiscalizadas sin estar inscrito</w:t>
            </w:r>
          </w:p>
        </w:tc>
        <w:tc>
          <w:tcPr>
            <w:tcW w:w="3324" w:type="dxa"/>
          </w:tcPr>
          <w:p w14:paraId="6388B05A" w14:textId="77777777" w:rsidR="00F235BA" w:rsidRPr="00EC3E91" w:rsidRDefault="00000000" w:rsidP="00EC3E91">
            <w:pPr>
              <w:jc w:val="both"/>
            </w:pPr>
            <w:r w:rsidRPr="00EC3E91">
              <w:t>Incautación</w:t>
            </w:r>
          </w:p>
        </w:tc>
      </w:tr>
      <w:tr w:rsidR="00F235BA" w:rsidRPr="00EC3E91" w14:paraId="6EA5C3F7" w14:textId="77777777">
        <w:trPr>
          <w:jc w:val="center"/>
        </w:trPr>
        <w:tc>
          <w:tcPr>
            <w:tcW w:w="3324" w:type="dxa"/>
          </w:tcPr>
          <w:p w14:paraId="40D7B7FB" w14:textId="77777777" w:rsidR="00F235BA" w:rsidRPr="00EC3E91" w:rsidRDefault="00000000" w:rsidP="00EC3E91">
            <w:pPr>
              <w:jc w:val="both"/>
            </w:pPr>
            <w:r w:rsidRPr="00EC3E91">
              <w:t>Actividad no registrada</w:t>
            </w:r>
          </w:p>
        </w:tc>
        <w:tc>
          <w:tcPr>
            <w:tcW w:w="3324" w:type="dxa"/>
          </w:tcPr>
          <w:p w14:paraId="2EB9E151" w14:textId="77777777" w:rsidR="00F235BA" w:rsidRPr="00EC3E91" w:rsidRDefault="00000000" w:rsidP="00EC3E91">
            <w:pPr>
              <w:jc w:val="both"/>
            </w:pPr>
            <w:r w:rsidRPr="00EC3E91">
              <w:t>Realizar una actividad no inscrita</w:t>
            </w:r>
          </w:p>
        </w:tc>
        <w:tc>
          <w:tcPr>
            <w:tcW w:w="3324" w:type="dxa"/>
          </w:tcPr>
          <w:p w14:paraId="2C059EB1" w14:textId="77777777" w:rsidR="00F235BA" w:rsidRPr="00EC3E91" w:rsidRDefault="00000000" w:rsidP="00EC3E91">
            <w:pPr>
              <w:jc w:val="both"/>
            </w:pPr>
            <w:r w:rsidRPr="00EC3E91">
              <w:t>Incautación</w:t>
            </w:r>
          </w:p>
        </w:tc>
      </w:tr>
      <w:tr w:rsidR="00F235BA" w:rsidRPr="00EC3E91" w14:paraId="0CF19248" w14:textId="77777777">
        <w:trPr>
          <w:jc w:val="center"/>
        </w:trPr>
        <w:tc>
          <w:tcPr>
            <w:tcW w:w="3324" w:type="dxa"/>
          </w:tcPr>
          <w:p w14:paraId="685BC880" w14:textId="77777777" w:rsidR="00F235BA" w:rsidRPr="00EC3E91" w:rsidRDefault="00000000" w:rsidP="00EC3E91">
            <w:pPr>
              <w:jc w:val="both"/>
            </w:pPr>
            <w:r w:rsidRPr="00EC3E91">
              <w:t>Insumos no inscritos</w:t>
            </w:r>
          </w:p>
        </w:tc>
        <w:tc>
          <w:tcPr>
            <w:tcW w:w="3324" w:type="dxa"/>
          </w:tcPr>
          <w:p w14:paraId="2427B463" w14:textId="77777777" w:rsidR="00F235BA" w:rsidRPr="00EC3E91" w:rsidRDefault="00000000" w:rsidP="00EC3E91">
            <w:pPr>
              <w:jc w:val="both"/>
            </w:pPr>
            <w:r w:rsidRPr="00EC3E91">
              <w:t>Utilizar insumos no registrados</w:t>
            </w:r>
          </w:p>
        </w:tc>
        <w:tc>
          <w:tcPr>
            <w:tcW w:w="3324" w:type="dxa"/>
          </w:tcPr>
          <w:p w14:paraId="2240044C" w14:textId="77777777" w:rsidR="00F235BA" w:rsidRPr="00EC3E91" w:rsidRDefault="00000000" w:rsidP="00EC3E91">
            <w:pPr>
              <w:jc w:val="both"/>
            </w:pPr>
            <w:r w:rsidRPr="00EC3E91">
              <w:t>Incautación</w:t>
            </w:r>
          </w:p>
        </w:tc>
      </w:tr>
      <w:tr w:rsidR="00F235BA" w:rsidRPr="00EC3E91" w14:paraId="5A8D7915" w14:textId="77777777">
        <w:trPr>
          <w:jc w:val="center"/>
        </w:trPr>
        <w:tc>
          <w:tcPr>
            <w:tcW w:w="3324" w:type="dxa"/>
          </w:tcPr>
          <w:p w14:paraId="2A859040" w14:textId="77777777" w:rsidR="00F235BA" w:rsidRPr="00EC3E91" w:rsidRDefault="00000000" w:rsidP="00EC3E91">
            <w:pPr>
              <w:jc w:val="both"/>
            </w:pPr>
            <w:r w:rsidRPr="00EC3E91">
              <w:lastRenderedPageBreak/>
              <w:t>Vehículo no inscrito</w:t>
            </w:r>
          </w:p>
        </w:tc>
        <w:tc>
          <w:tcPr>
            <w:tcW w:w="3324" w:type="dxa"/>
          </w:tcPr>
          <w:p w14:paraId="60FBB4A6" w14:textId="77777777" w:rsidR="00F235BA" w:rsidRPr="00EC3E91" w:rsidRDefault="00000000" w:rsidP="00EC3E91">
            <w:pPr>
              <w:jc w:val="both"/>
            </w:pPr>
            <w:r w:rsidRPr="00EC3E91">
              <w:t>Transportar/remitir en unidad no registrada</w:t>
            </w:r>
          </w:p>
        </w:tc>
        <w:tc>
          <w:tcPr>
            <w:tcW w:w="3324" w:type="dxa"/>
          </w:tcPr>
          <w:p w14:paraId="334E367F" w14:textId="77777777" w:rsidR="00F235BA" w:rsidRPr="00EC3E91" w:rsidRDefault="00000000" w:rsidP="00EC3E91">
            <w:pPr>
              <w:jc w:val="both"/>
            </w:pPr>
            <w:r w:rsidRPr="00EC3E91">
              <w:t>Internamiento</w:t>
            </w:r>
          </w:p>
        </w:tc>
      </w:tr>
      <w:tr w:rsidR="00F235BA" w:rsidRPr="00EC3E91" w14:paraId="06CA055B" w14:textId="77777777">
        <w:trPr>
          <w:jc w:val="center"/>
        </w:trPr>
        <w:tc>
          <w:tcPr>
            <w:tcW w:w="3324" w:type="dxa"/>
          </w:tcPr>
          <w:p w14:paraId="006AF765" w14:textId="77777777" w:rsidR="00F235BA" w:rsidRPr="00EC3E91" w:rsidRDefault="00000000" w:rsidP="00EC3E91">
            <w:pPr>
              <w:jc w:val="both"/>
            </w:pPr>
            <w:r w:rsidRPr="00EC3E91">
              <w:t>Exceso de cantidades</w:t>
            </w:r>
          </w:p>
        </w:tc>
        <w:tc>
          <w:tcPr>
            <w:tcW w:w="3324" w:type="dxa"/>
          </w:tcPr>
          <w:p w14:paraId="22A18C39" w14:textId="77777777" w:rsidR="00F235BA" w:rsidRPr="00EC3E91" w:rsidRDefault="00000000" w:rsidP="00EC3E91">
            <w:pPr>
              <w:jc w:val="both"/>
            </w:pPr>
            <w:r w:rsidRPr="00EC3E91">
              <w:t>Superar las cantidades del Registro</w:t>
            </w:r>
          </w:p>
        </w:tc>
        <w:tc>
          <w:tcPr>
            <w:tcW w:w="3324" w:type="dxa"/>
          </w:tcPr>
          <w:p w14:paraId="2A8D38D5" w14:textId="77777777" w:rsidR="00F235BA" w:rsidRPr="00EC3E91" w:rsidRDefault="00000000" w:rsidP="00EC3E91">
            <w:pPr>
              <w:jc w:val="both"/>
            </w:pPr>
            <w:r w:rsidRPr="00EC3E91">
              <w:t>Incautación</w:t>
            </w:r>
          </w:p>
        </w:tc>
      </w:tr>
      <w:tr w:rsidR="00F235BA" w:rsidRPr="00EC3E91" w14:paraId="40FBBE64" w14:textId="77777777">
        <w:trPr>
          <w:jc w:val="center"/>
        </w:trPr>
        <w:tc>
          <w:tcPr>
            <w:tcW w:w="3324" w:type="dxa"/>
          </w:tcPr>
          <w:p w14:paraId="0F3C3836" w14:textId="77777777" w:rsidR="00F235BA" w:rsidRPr="00EC3E91" w:rsidRDefault="00000000" w:rsidP="00EC3E91">
            <w:pPr>
              <w:jc w:val="both"/>
            </w:pPr>
            <w:r w:rsidRPr="00EC3E91">
              <w:t>Ingreso/salida irregular</w:t>
            </w:r>
          </w:p>
        </w:tc>
        <w:tc>
          <w:tcPr>
            <w:tcW w:w="3324" w:type="dxa"/>
          </w:tcPr>
          <w:p w14:paraId="144517AB" w14:textId="77777777" w:rsidR="00F235BA" w:rsidRPr="00EC3E91" w:rsidRDefault="00000000" w:rsidP="00EC3E91">
            <w:pPr>
              <w:jc w:val="both"/>
            </w:pPr>
            <w:r w:rsidRPr="00EC3E91">
              <w:t>Operar sin autorización o exceder tolerancias</w:t>
            </w:r>
          </w:p>
        </w:tc>
        <w:tc>
          <w:tcPr>
            <w:tcW w:w="3324" w:type="dxa"/>
          </w:tcPr>
          <w:p w14:paraId="39A9C51D" w14:textId="77777777" w:rsidR="00F235BA" w:rsidRPr="00EC3E91" w:rsidRDefault="00000000" w:rsidP="00EC3E91">
            <w:pPr>
              <w:jc w:val="both"/>
            </w:pPr>
            <w:r w:rsidRPr="00EC3E91">
              <w:t>Incautación</w:t>
            </w:r>
          </w:p>
        </w:tc>
      </w:tr>
      <w:tr w:rsidR="00F235BA" w:rsidRPr="00EC3E91" w14:paraId="1E58A623" w14:textId="77777777">
        <w:trPr>
          <w:jc w:val="center"/>
        </w:trPr>
        <w:tc>
          <w:tcPr>
            <w:tcW w:w="3324" w:type="dxa"/>
          </w:tcPr>
          <w:p w14:paraId="14C3E430" w14:textId="77777777" w:rsidR="00F235BA" w:rsidRPr="00EC3E91" w:rsidRDefault="00000000" w:rsidP="00EC3E91">
            <w:pPr>
              <w:jc w:val="both"/>
            </w:pPr>
            <w:r w:rsidRPr="00EC3E91">
              <w:t>Ruta fiscal</w:t>
            </w:r>
          </w:p>
        </w:tc>
        <w:tc>
          <w:tcPr>
            <w:tcW w:w="3324" w:type="dxa"/>
          </w:tcPr>
          <w:p w14:paraId="3A15C175" w14:textId="77777777" w:rsidR="00F235BA" w:rsidRPr="00EC3E91" w:rsidRDefault="00000000" w:rsidP="00EC3E91">
            <w:pPr>
              <w:jc w:val="both"/>
            </w:pPr>
            <w:r w:rsidRPr="00EC3E91">
              <w:t>Incumplir la ruta fiscal</w:t>
            </w:r>
          </w:p>
        </w:tc>
        <w:tc>
          <w:tcPr>
            <w:tcW w:w="3324" w:type="dxa"/>
          </w:tcPr>
          <w:p w14:paraId="6FAB6BEF" w14:textId="77777777" w:rsidR="00F235BA" w:rsidRPr="00EC3E91" w:rsidRDefault="00000000" w:rsidP="00EC3E91">
            <w:pPr>
              <w:jc w:val="both"/>
            </w:pPr>
            <w:r w:rsidRPr="00EC3E91">
              <w:t>Internamiento / Incautación, según el caso</w:t>
            </w:r>
          </w:p>
        </w:tc>
      </w:tr>
      <w:tr w:rsidR="00F235BA" w:rsidRPr="00EC3E91" w14:paraId="5A4C18E8" w14:textId="77777777">
        <w:trPr>
          <w:jc w:val="center"/>
        </w:trPr>
        <w:tc>
          <w:tcPr>
            <w:tcW w:w="3324" w:type="dxa"/>
          </w:tcPr>
          <w:p w14:paraId="49EA5F5C" w14:textId="77777777" w:rsidR="00F235BA" w:rsidRPr="00EC3E91" w:rsidRDefault="00000000" w:rsidP="00EC3E91">
            <w:pPr>
              <w:jc w:val="both"/>
            </w:pPr>
            <w:r w:rsidRPr="00EC3E91">
              <w:t>Falta de documentación</w:t>
            </w:r>
          </w:p>
        </w:tc>
        <w:tc>
          <w:tcPr>
            <w:tcW w:w="3324" w:type="dxa"/>
          </w:tcPr>
          <w:p w14:paraId="3F5933AC" w14:textId="77777777" w:rsidR="00F235BA" w:rsidRPr="00EC3E91" w:rsidRDefault="00000000" w:rsidP="00EC3E91">
            <w:pPr>
              <w:jc w:val="both"/>
            </w:pPr>
            <w:r w:rsidRPr="00EC3E91">
              <w:t>Transportar/remitir sin guía u otro documento válido</w:t>
            </w:r>
          </w:p>
        </w:tc>
        <w:tc>
          <w:tcPr>
            <w:tcW w:w="3324" w:type="dxa"/>
          </w:tcPr>
          <w:p w14:paraId="5C2032DC" w14:textId="77777777" w:rsidR="00F235BA" w:rsidRPr="00EC3E91" w:rsidRDefault="00000000" w:rsidP="00EC3E91">
            <w:pPr>
              <w:jc w:val="both"/>
            </w:pPr>
            <w:r w:rsidRPr="00EC3E91">
              <w:t>Incautación</w:t>
            </w:r>
          </w:p>
        </w:tc>
      </w:tr>
      <w:tr w:rsidR="00F235BA" w:rsidRPr="00EC3E91" w14:paraId="1EEF9070" w14:textId="77777777">
        <w:trPr>
          <w:jc w:val="center"/>
        </w:trPr>
        <w:tc>
          <w:tcPr>
            <w:tcW w:w="3324" w:type="dxa"/>
          </w:tcPr>
          <w:p w14:paraId="34646734" w14:textId="77777777" w:rsidR="00F235BA" w:rsidRPr="00EC3E91" w:rsidRDefault="00000000" w:rsidP="00EC3E91">
            <w:pPr>
              <w:jc w:val="both"/>
            </w:pPr>
            <w:r w:rsidRPr="00EC3E91">
              <w:t>Obstrucción al control</w:t>
            </w:r>
          </w:p>
        </w:tc>
        <w:tc>
          <w:tcPr>
            <w:tcW w:w="3324" w:type="dxa"/>
          </w:tcPr>
          <w:p w14:paraId="0AD81773" w14:textId="77777777" w:rsidR="00F235BA" w:rsidRPr="00EC3E91" w:rsidRDefault="00000000" w:rsidP="00EC3E91">
            <w:pPr>
              <w:jc w:val="both"/>
            </w:pPr>
            <w:r w:rsidRPr="00EC3E91">
              <w:t>Impedir inventarios, muestras u otras acciones</w:t>
            </w:r>
          </w:p>
        </w:tc>
        <w:tc>
          <w:tcPr>
            <w:tcW w:w="3324" w:type="dxa"/>
          </w:tcPr>
          <w:p w14:paraId="1F085D4A" w14:textId="77777777" w:rsidR="00F235BA" w:rsidRPr="00EC3E91" w:rsidRDefault="00000000" w:rsidP="00EC3E91">
            <w:pPr>
              <w:jc w:val="both"/>
            </w:pPr>
            <w:r w:rsidRPr="00EC3E91">
              <w:t>Incautación</w:t>
            </w:r>
          </w:p>
        </w:tc>
      </w:tr>
    </w:tbl>
    <w:p w14:paraId="6784E723" w14:textId="13FF3BC5" w:rsidR="00F235BA" w:rsidRPr="00EC3E91" w:rsidRDefault="00000000" w:rsidP="00EC3E91">
      <w:pPr>
        <w:pStyle w:val="Ttulo1"/>
        <w:jc w:val="both"/>
      </w:pPr>
      <w:r w:rsidRPr="00EC3E91">
        <w:t>6.1</w:t>
      </w:r>
      <w:r w:rsidR="00EC3E91">
        <w:t>3</w:t>
      </w:r>
      <w:r w:rsidRPr="00EC3E91">
        <w:t>. Verificación de las operaciones</w:t>
      </w:r>
    </w:p>
    <w:p w14:paraId="70A40A5F" w14:textId="77777777" w:rsidR="00F235BA" w:rsidRPr="00EC3E91" w:rsidRDefault="00000000" w:rsidP="00EC3E91">
      <w:pPr>
        <w:jc w:val="both"/>
      </w:pPr>
      <w:r w:rsidRPr="00EC3E91">
        <w:t>El usuario debe verificar la legitimidad de las operaciones antes de realizarlas: identidad y representación de las partes, vigencia de inscripciones, correspondencia de cantidades, insumos autorizados, saldos, establecimientos y actividades registradas.</w:t>
      </w:r>
    </w:p>
    <w:p w14:paraId="6E559FB2" w14:textId="66BDE96C" w:rsidR="00F235BA" w:rsidRPr="00EC3E91" w:rsidRDefault="00000000" w:rsidP="00EC3E91">
      <w:pPr>
        <w:pStyle w:val="Ttulo1"/>
        <w:jc w:val="both"/>
      </w:pPr>
      <w:r w:rsidRPr="00EC3E91">
        <w:t>6.</w:t>
      </w:r>
      <w:r w:rsidR="00EC3E91">
        <w:t>14</w:t>
      </w:r>
      <w:r w:rsidRPr="00EC3E91">
        <w:t>. Disposiciones complementarias relevantes</w:t>
      </w:r>
    </w:p>
    <w:p w14:paraId="65DC5018" w14:textId="77777777" w:rsidR="00F235BA" w:rsidRPr="00EC3E91" w:rsidRDefault="00000000" w:rsidP="00EC3E91">
      <w:pPr>
        <w:pStyle w:val="Listaconvietas"/>
        <w:jc w:val="both"/>
      </w:pPr>
      <w:r w:rsidRPr="00EC3E91">
        <w:t>Controles especiales para hidrocarburos en Madre de Dios.</w:t>
      </w:r>
    </w:p>
    <w:p w14:paraId="4FF9A03B" w14:textId="77777777" w:rsidR="00F235BA" w:rsidRPr="00EC3E91" w:rsidRDefault="00000000" w:rsidP="00EC3E91">
      <w:pPr>
        <w:pStyle w:val="Listaconvietas"/>
        <w:jc w:val="both"/>
      </w:pPr>
      <w:r w:rsidRPr="00EC3E91">
        <w:t>Incorporación automática al Registro en los supuestos previstos.</w:t>
      </w:r>
    </w:p>
    <w:p w14:paraId="3684C669" w14:textId="77777777" w:rsidR="00F235BA" w:rsidRPr="00EC3E91" w:rsidRDefault="00000000" w:rsidP="00EC3E91">
      <w:pPr>
        <w:pStyle w:val="Listaconvietas"/>
        <w:jc w:val="both"/>
      </w:pPr>
      <w:r w:rsidRPr="00EC3E91">
        <w:t>SUNAT puede ejercer acciones judiciales frente al daño o destrucción de equipos y sistemas de control.</w:t>
      </w:r>
    </w:p>
    <w:p w14:paraId="1EBC6EDB" w14:textId="77777777" w:rsidR="00F235BA" w:rsidRPr="00EC3E91" w:rsidRDefault="00000000" w:rsidP="00EC3E91">
      <w:pPr>
        <w:pStyle w:val="Listaconvietas"/>
        <w:jc w:val="both"/>
      </w:pPr>
      <w:r w:rsidRPr="00EC3E91">
        <w:t>SUNAT puede emitir disposiciones complementarias mediante resoluciones de superintendencia.</w:t>
      </w:r>
    </w:p>
    <w:p w14:paraId="3DF590B0" w14:textId="77777777" w:rsidR="00F235BA" w:rsidRPr="00EC3E91" w:rsidRDefault="00000000" w:rsidP="00EC3E91">
      <w:pPr>
        <w:pStyle w:val="Listaconvietas"/>
        <w:jc w:val="both"/>
      </w:pPr>
      <w:r w:rsidRPr="00EC3E91">
        <w:t>Implementación progresiva de interoperabilidad con el SIPMMA.</w:t>
      </w:r>
    </w:p>
    <w:p w14:paraId="10BC9492" w14:textId="7E03FEB0" w:rsidR="00F235BA" w:rsidRPr="00EC3E91" w:rsidRDefault="00000000" w:rsidP="00EC3E91">
      <w:pPr>
        <w:pStyle w:val="Ttulo1"/>
        <w:jc w:val="both"/>
      </w:pPr>
      <w:r w:rsidRPr="00EC3E91">
        <w:t>6.</w:t>
      </w:r>
      <w:r w:rsidR="00EC3E91">
        <w:t>15</w:t>
      </w:r>
      <w:r w:rsidRPr="00EC3E91">
        <w:t>. Preguntas frecuentes – Aspectos generales</w:t>
      </w:r>
    </w:p>
    <w:p w14:paraId="2D9C5658" w14:textId="77777777" w:rsidR="00F235BA" w:rsidRPr="00EC3E91" w:rsidRDefault="00000000" w:rsidP="003E6EBA">
      <w:pPr>
        <w:spacing w:after="0" w:line="240" w:lineRule="auto"/>
        <w:contextualSpacing/>
        <w:jc w:val="both"/>
      </w:pPr>
      <w:r w:rsidRPr="00EC3E91">
        <w:rPr>
          <w:b/>
        </w:rPr>
        <w:t>¿Cuál es el objetivo?</w:t>
      </w:r>
    </w:p>
    <w:p w14:paraId="61A93560" w14:textId="77777777" w:rsidR="00F235BA" w:rsidRPr="00EC3E91" w:rsidRDefault="00000000" w:rsidP="003E6EBA">
      <w:pPr>
        <w:spacing w:after="0" w:line="240" w:lineRule="auto"/>
        <w:contextualSpacing/>
        <w:jc w:val="both"/>
      </w:pPr>
      <w:r w:rsidRPr="00EC3E91">
        <w:t>Fortalecer el registro, control y fiscalización de insumos susceptibles de desviarse hacia minería ilegal.</w:t>
      </w:r>
    </w:p>
    <w:p w14:paraId="337181B0" w14:textId="77777777" w:rsidR="00F235BA" w:rsidRPr="00EC3E91" w:rsidRDefault="00000000" w:rsidP="003E6EBA">
      <w:pPr>
        <w:spacing w:after="0" w:line="240" w:lineRule="auto"/>
        <w:contextualSpacing/>
        <w:jc w:val="both"/>
      </w:pPr>
      <w:r w:rsidRPr="00EC3E91">
        <w:rPr>
          <w:b/>
        </w:rPr>
        <w:t>¿Quién fiscaliza?</w:t>
      </w:r>
    </w:p>
    <w:p w14:paraId="2489004D" w14:textId="77777777" w:rsidR="00F235BA" w:rsidRPr="00EC3E91" w:rsidRDefault="00000000" w:rsidP="003E6EBA">
      <w:pPr>
        <w:spacing w:after="0" w:line="240" w:lineRule="auto"/>
        <w:contextualSpacing/>
        <w:jc w:val="both"/>
      </w:pPr>
      <w:r w:rsidRPr="00EC3E91">
        <w:t xml:space="preserve">SUNAT, dentro de las competencias otorgadas por la Ley </w:t>
      </w:r>
      <w:proofErr w:type="spellStart"/>
      <w:r w:rsidRPr="00EC3E91">
        <w:t>N.°</w:t>
      </w:r>
      <w:proofErr w:type="spellEnd"/>
      <w:r w:rsidRPr="00EC3E91">
        <w:t xml:space="preserve"> 32412 y el Reglamento.</w:t>
      </w:r>
    </w:p>
    <w:p w14:paraId="36DD48C3" w14:textId="77777777" w:rsidR="00F235BA" w:rsidRPr="00EC3E91" w:rsidRDefault="00000000" w:rsidP="003E6EBA">
      <w:pPr>
        <w:spacing w:after="0" w:line="240" w:lineRule="auto"/>
        <w:contextualSpacing/>
        <w:jc w:val="both"/>
      </w:pPr>
      <w:r w:rsidRPr="00EC3E91">
        <w:rPr>
          <w:b/>
        </w:rPr>
        <w:t>¿La inscripción es suficiente?</w:t>
      </w:r>
    </w:p>
    <w:p w14:paraId="623D42EB" w14:textId="77777777" w:rsidR="00F235BA" w:rsidRPr="00EC3E91" w:rsidRDefault="00000000" w:rsidP="003E6EBA">
      <w:pPr>
        <w:spacing w:after="0" w:line="240" w:lineRule="auto"/>
        <w:contextualSpacing/>
        <w:jc w:val="both"/>
      </w:pPr>
      <w:r w:rsidRPr="00EC3E91">
        <w:t>No. También deben cumplirse las obligaciones de actualización, trazabilidad, documentación, transporte, información y fiscalización.</w:t>
      </w:r>
    </w:p>
    <w:p w14:paraId="633D28A8" w14:textId="77777777" w:rsidR="00F235BA" w:rsidRPr="00EC3E91" w:rsidRDefault="00000000" w:rsidP="003E6EBA">
      <w:pPr>
        <w:spacing w:after="0" w:line="240" w:lineRule="auto"/>
        <w:contextualSpacing/>
        <w:jc w:val="both"/>
      </w:pPr>
      <w:r w:rsidRPr="00EC3E91">
        <w:rPr>
          <w:b/>
        </w:rPr>
        <w:t>¿SUNAT puede revisar el vehículo?</w:t>
      </w:r>
    </w:p>
    <w:p w14:paraId="3C4D9577" w14:textId="77777777" w:rsidR="00F235BA" w:rsidRPr="00EC3E91" w:rsidRDefault="00000000" w:rsidP="003E6EBA">
      <w:pPr>
        <w:spacing w:after="0" w:line="240" w:lineRule="auto"/>
        <w:contextualSpacing/>
        <w:jc w:val="both"/>
      </w:pPr>
      <w:r w:rsidRPr="00EC3E91">
        <w:t>Sí, puede controlar medios de transporte y exigir documentación e información.</w:t>
      </w:r>
    </w:p>
    <w:p w14:paraId="076BC74F" w14:textId="77777777" w:rsidR="00F235BA" w:rsidRPr="00EC3E91" w:rsidRDefault="00000000" w:rsidP="003E6EBA">
      <w:pPr>
        <w:spacing w:after="0" w:line="240" w:lineRule="auto"/>
        <w:contextualSpacing/>
        <w:jc w:val="both"/>
      </w:pPr>
      <w:r w:rsidRPr="00EC3E91">
        <w:rPr>
          <w:b/>
        </w:rPr>
        <w:t>¿Se puede cambiar de vehículo?</w:t>
      </w:r>
    </w:p>
    <w:p w14:paraId="4CC9C357" w14:textId="77777777" w:rsidR="00F235BA" w:rsidRPr="00EC3E91" w:rsidRDefault="00000000" w:rsidP="00EC3E91">
      <w:pPr>
        <w:spacing w:after="0" w:line="240" w:lineRule="auto"/>
        <w:contextualSpacing/>
        <w:jc w:val="both"/>
      </w:pPr>
      <w:r w:rsidRPr="00EC3E91">
        <w:t>Solo en los supuestos y condiciones previstos, usando unidades autorizadas y comunicando el cambio.</w:t>
      </w:r>
    </w:p>
    <w:p w14:paraId="7357CFCC" w14:textId="77777777" w:rsidR="00F235BA" w:rsidRPr="00EC3E91" w:rsidRDefault="00000000" w:rsidP="00EC3E91">
      <w:pPr>
        <w:spacing w:after="0" w:line="240" w:lineRule="auto"/>
        <w:contextualSpacing/>
        <w:jc w:val="both"/>
      </w:pPr>
      <w:r w:rsidRPr="00EC3E91">
        <w:rPr>
          <w:b/>
        </w:rPr>
        <w:t>¿Debe existir guía de remisión?</w:t>
      </w:r>
    </w:p>
    <w:p w14:paraId="0ACBB43B" w14:textId="77777777" w:rsidR="00F235BA" w:rsidRPr="00EC3E91" w:rsidRDefault="00000000" w:rsidP="00EC3E91">
      <w:pPr>
        <w:spacing w:after="0" w:line="240" w:lineRule="auto"/>
        <w:contextualSpacing/>
        <w:jc w:val="both"/>
      </w:pPr>
      <w:r w:rsidRPr="00EC3E91">
        <w:t>Cuando el traslado esté sujeto a esa obligación, debe existir la guía u otro documento legalmente válido que lo sustente.</w:t>
      </w:r>
    </w:p>
    <w:p w14:paraId="43CDFD4C" w14:textId="77777777" w:rsidR="00F235BA" w:rsidRPr="00EC3E91" w:rsidRDefault="00000000" w:rsidP="00EC3E91">
      <w:pPr>
        <w:spacing w:after="0" w:line="240" w:lineRule="auto"/>
        <w:contextualSpacing/>
        <w:jc w:val="both"/>
      </w:pPr>
      <w:r w:rsidRPr="00EC3E91">
        <w:rPr>
          <w:b/>
        </w:rPr>
        <w:t>¿Qué ocurre con el exceso de cantidades?</w:t>
      </w:r>
    </w:p>
    <w:p w14:paraId="507B197C" w14:textId="77777777" w:rsidR="00F235BA" w:rsidRPr="00EC3E91" w:rsidRDefault="00000000" w:rsidP="00EC3E91">
      <w:pPr>
        <w:spacing w:after="0" w:line="240" w:lineRule="auto"/>
        <w:contextualSpacing/>
        <w:jc w:val="both"/>
      </w:pPr>
      <w:r w:rsidRPr="00EC3E91">
        <w:t>El Reglamento contempla incautación en los supuestos previstos.</w:t>
      </w:r>
    </w:p>
    <w:p w14:paraId="1D8D91D3" w14:textId="77777777" w:rsidR="00F235BA" w:rsidRPr="00EC3E91" w:rsidRDefault="00000000" w:rsidP="00EC3E91">
      <w:pPr>
        <w:spacing w:after="0" w:line="240" w:lineRule="auto"/>
        <w:contextualSpacing/>
        <w:jc w:val="both"/>
      </w:pPr>
      <w:r w:rsidRPr="00EC3E91">
        <w:rPr>
          <w:b/>
        </w:rPr>
        <w:t>¿Qué ocurre si se incumple la ruta fiscal?</w:t>
      </w:r>
    </w:p>
    <w:p w14:paraId="5B201515" w14:textId="77777777" w:rsidR="00F235BA" w:rsidRPr="00EC3E91" w:rsidRDefault="00000000" w:rsidP="00EC3E91">
      <w:pPr>
        <w:spacing w:after="0" w:line="240" w:lineRule="auto"/>
        <w:contextualSpacing/>
        <w:jc w:val="both"/>
      </w:pPr>
      <w:r w:rsidRPr="00EC3E91">
        <w:t>Puede generar internamiento o incautación según la conducta prevista en el Anexo.</w:t>
      </w:r>
    </w:p>
    <w:p w14:paraId="78D5A0C4" w14:textId="77777777" w:rsidR="00F235BA" w:rsidRPr="00EC3E91" w:rsidRDefault="00000000" w:rsidP="00EC3E91">
      <w:pPr>
        <w:spacing w:after="0" w:line="240" w:lineRule="auto"/>
        <w:contextualSpacing/>
        <w:jc w:val="both"/>
      </w:pPr>
      <w:r w:rsidRPr="00EC3E91">
        <w:rPr>
          <w:b/>
        </w:rPr>
        <w:t>¿Cuándo se comunica una operación inusual?</w:t>
      </w:r>
    </w:p>
    <w:p w14:paraId="36856CC0" w14:textId="77777777" w:rsidR="00F235BA" w:rsidRPr="00EC3E91" w:rsidRDefault="00000000" w:rsidP="00EC3E91">
      <w:pPr>
        <w:spacing w:after="0" w:line="240" w:lineRule="auto"/>
        <w:contextualSpacing/>
        <w:jc w:val="both"/>
      </w:pPr>
      <w:r w:rsidRPr="00EC3E91">
        <w:t>El día hábil siguiente de haber tomado conocimiento.</w:t>
      </w:r>
    </w:p>
    <w:p w14:paraId="37A9CACE" w14:textId="35628F2C" w:rsidR="00F235BA" w:rsidRPr="00EC3E91" w:rsidRDefault="00000000" w:rsidP="00EC3E91">
      <w:pPr>
        <w:pStyle w:val="Ttulo1"/>
        <w:jc w:val="both"/>
      </w:pPr>
      <w:r w:rsidRPr="00EC3E91">
        <w:lastRenderedPageBreak/>
        <w:t>6.</w:t>
      </w:r>
      <w:r w:rsidR="00EC3E91">
        <w:t>16</w:t>
      </w:r>
      <w:r w:rsidRPr="00EC3E91">
        <w:t>. Resumen ejecutivo</w:t>
      </w:r>
    </w:p>
    <w:p w14:paraId="07D61E80" w14:textId="77777777" w:rsidR="00F235BA" w:rsidRPr="00EC3E91" w:rsidRDefault="00000000" w:rsidP="00EC3E91">
      <w:pPr>
        <w:jc w:val="both"/>
      </w:pPr>
      <w:r w:rsidRPr="00EC3E91">
        <w:t xml:space="preserve">La lógica del D.S. </w:t>
      </w:r>
      <w:proofErr w:type="spellStart"/>
      <w:r w:rsidRPr="00EC3E91">
        <w:t>N.°</w:t>
      </w:r>
      <w:proofErr w:type="spellEnd"/>
      <w:r w:rsidRPr="00EC3E91">
        <w:t xml:space="preserve"> 117-2026-EF puede resumirse en ocho acciones:</w:t>
      </w:r>
    </w:p>
    <w:p w14:paraId="3C5CC9ED" w14:textId="77777777" w:rsidR="00F235BA" w:rsidRPr="00EC3E91" w:rsidRDefault="00000000" w:rsidP="00EC3E91">
      <w:pPr>
        <w:pStyle w:val="Listaconvietas"/>
        <w:jc w:val="both"/>
      </w:pPr>
      <w:r w:rsidRPr="00EC3E91">
        <w:t>REGISTRAR: usuario, actividades, insumos, establecimientos y medios de transporte.</w:t>
      </w:r>
    </w:p>
    <w:p w14:paraId="4EBB5021" w14:textId="77777777" w:rsidR="00F235BA" w:rsidRPr="00EC3E91" w:rsidRDefault="00000000" w:rsidP="00EC3E91">
      <w:pPr>
        <w:pStyle w:val="Listaconvietas"/>
        <w:jc w:val="both"/>
      </w:pPr>
      <w:r w:rsidRPr="00EC3E91">
        <w:t>IDENTIFICAR: cantidades, presentaciones, concentraciones y destinos.</w:t>
      </w:r>
    </w:p>
    <w:p w14:paraId="02FDE353" w14:textId="77777777" w:rsidR="00F235BA" w:rsidRPr="00EC3E91" w:rsidRDefault="00000000" w:rsidP="00EC3E91">
      <w:pPr>
        <w:pStyle w:val="Listaconvietas"/>
        <w:jc w:val="both"/>
      </w:pPr>
      <w:r w:rsidRPr="00EC3E91">
        <w:t>CONTROLAR: establecimientos, inventarios, documentos y vehículos.</w:t>
      </w:r>
    </w:p>
    <w:p w14:paraId="610698C1" w14:textId="77777777" w:rsidR="00F235BA" w:rsidRPr="00EC3E91" w:rsidRDefault="00000000" w:rsidP="00EC3E91">
      <w:pPr>
        <w:pStyle w:val="Listaconvietas"/>
        <w:jc w:val="both"/>
      </w:pPr>
      <w:r w:rsidRPr="00EC3E91">
        <w:t>TRAZAR: mantener coherencia entre adquisición, almacenamiento, transporte, uso y saldos.</w:t>
      </w:r>
    </w:p>
    <w:p w14:paraId="551F0765" w14:textId="77777777" w:rsidR="00F235BA" w:rsidRPr="00EC3E91" w:rsidRDefault="00000000" w:rsidP="00EC3E91">
      <w:pPr>
        <w:pStyle w:val="Listaconvietas"/>
        <w:jc w:val="both"/>
      </w:pPr>
      <w:r w:rsidRPr="00EC3E91">
        <w:t>DOCUMENTAR: sustentar los traslados con la documentación exigible.</w:t>
      </w:r>
    </w:p>
    <w:p w14:paraId="226B9206" w14:textId="77777777" w:rsidR="00F235BA" w:rsidRPr="00EC3E91" w:rsidRDefault="00000000" w:rsidP="00EC3E91">
      <w:pPr>
        <w:pStyle w:val="Listaconvietas"/>
        <w:jc w:val="both"/>
      </w:pPr>
      <w:r w:rsidRPr="00EC3E91">
        <w:t>VERIFICAR: comprobar la legitimidad de cada operación.</w:t>
      </w:r>
    </w:p>
    <w:p w14:paraId="13CDABFA" w14:textId="77777777" w:rsidR="00F235BA" w:rsidRPr="00EC3E91" w:rsidRDefault="00000000" w:rsidP="00EC3E91">
      <w:pPr>
        <w:pStyle w:val="Listaconvietas"/>
        <w:jc w:val="both"/>
      </w:pPr>
      <w:r w:rsidRPr="00EC3E91">
        <w:t>COMUNICAR: informar incidencias y operaciones inusuales dentro de los plazos establecidos.</w:t>
      </w:r>
    </w:p>
    <w:p w14:paraId="544B4759" w14:textId="77777777" w:rsidR="00F235BA" w:rsidRPr="00EC3E91" w:rsidRDefault="00000000" w:rsidP="00EC3E91">
      <w:pPr>
        <w:pStyle w:val="Listaconvietas"/>
        <w:jc w:val="both"/>
      </w:pPr>
      <w:r w:rsidRPr="00EC3E91">
        <w:t>SANCIONAR: aplicar las medidas previstas ante incumplimientos.</w:t>
      </w:r>
    </w:p>
    <w:sectPr w:rsidR="00F235BA" w:rsidRPr="00EC3E91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60788281">
    <w:abstractNumId w:val="8"/>
  </w:num>
  <w:num w:numId="2" w16cid:durableId="823591046">
    <w:abstractNumId w:val="6"/>
  </w:num>
  <w:num w:numId="3" w16cid:durableId="1486432913">
    <w:abstractNumId w:val="5"/>
  </w:num>
  <w:num w:numId="4" w16cid:durableId="1317033039">
    <w:abstractNumId w:val="4"/>
  </w:num>
  <w:num w:numId="5" w16cid:durableId="957298953">
    <w:abstractNumId w:val="7"/>
  </w:num>
  <w:num w:numId="6" w16cid:durableId="513766647">
    <w:abstractNumId w:val="3"/>
  </w:num>
  <w:num w:numId="7" w16cid:durableId="348678199">
    <w:abstractNumId w:val="2"/>
  </w:num>
  <w:num w:numId="8" w16cid:durableId="208493949">
    <w:abstractNumId w:val="1"/>
  </w:num>
  <w:num w:numId="9" w16cid:durableId="441607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721D7"/>
    <w:rsid w:val="0029639D"/>
    <w:rsid w:val="002F2383"/>
    <w:rsid w:val="00314ED5"/>
    <w:rsid w:val="00326F90"/>
    <w:rsid w:val="003E6EBA"/>
    <w:rsid w:val="00545458"/>
    <w:rsid w:val="00683006"/>
    <w:rsid w:val="00724FA5"/>
    <w:rsid w:val="007E79EF"/>
    <w:rsid w:val="008C25BA"/>
    <w:rsid w:val="009F0FF3"/>
    <w:rsid w:val="00A350FC"/>
    <w:rsid w:val="00AA1D8D"/>
    <w:rsid w:val="00AB422D"/>
    <w:rsid w:val="00B47730"/>
    <w:rsid w:val="00C44EA3"/>
    <w:rsid w:val="00CB0664"/>
    <w:rsid w:val="00CF1337"/>
    <w:rsid w:val="00D2428F"/>
    <w:rsid w:val="00DD6EB5"/>
    <w:rsid w:val="00DF410D"/>
    <w:rsid w:val="00EC3E91"/>
    <w:rsid w:val="00F235BA"/>
    <w:rsid w:val="00FC0651"/>
    <w:rsid w:val="00FC693F"/>
    <w:rsid w:val="00FF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71E4C99"/>
  <w14:defaultImageDpi w14:val="300"/>
  <w15:docId w15:val="{7BCA5C46-B93D-4D3B-91FD-DC58EA4C4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1"/>
      <w:lang w:val="es-PE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724FA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24FA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24FA5"/>
    <w:rPr>
      <w:rFonts w:ascii="Arial" w:hAnsi="Arial"/>
      <w:sz w:val="20"/>
      <w:szCs w:val="20"/>
      <w:lang w:val="es-P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24FA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24FA5"/>
    <w:rPr>
      <w:rFonts w:ascii="Arial" w:hAnsi="Arial"/>
      <w:b/>
      <w:bCs/>
      <w:sz w:val="20"/>
      <w:szCs w:val="20"/>
      <w:lang w:val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1261</Words>
  <Characters>6941</Characters>
  <Application>Microsoft Office Word</Application>
  <DocSecurity>0</DocSecurity>
  <Lines>57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8186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Echaccaya Suarez Yovana</cp:lastModifiedBy>
  <cp:revision>3</cp:revision>
  <dcterms:created xsi:type="dcterms:W3CDTF">2026-08-31T16:10:00Z</dcterms:created>
  <dcterms:modified xsi:type="dcterms:W3CDTF">2026-08-31T20:57:00Z</dcterms:modified>
  <cp:category/>
</cp:coreProperties>
</file>